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D21E" w14:textId="2FA6D742" w:rsidR="0091217F" w:rsidRDefault="006F790D">
      <w:pPr>
        <w:rPr>
          <w:b/>
          <w:bCs/>
          <w:lang w:val="en-US"/>
        </w:rPr>
      </w:pPr>
      <w:bookmarkStart w:id="0" w:name="_Hlk135310067"/>
      <w:r w:rsidRPr="006F790D">
        <w:rPr>
          <w:b/>
          <w:bCs/>
          <w:lang w:val="en-US"/>
        </w:rPr>
        <w:t xml:space="preserve">Transition </w:t>
      </w:r>
      <w:r w:rsidR="00B43240">
        <w:rPr>
          <w:b/>
          <w:bCs/>
          <w:lang w:val="en-US"/>
        </w:rPr>
        <w:t xml:space="preserve">– PaCC parent carers workshop </w:t>
      </w:r>
      <w:r w:rsidR="00B121D1">
        <w:rPr>
          <w:b/>
          <w:bCs/>
          <w:lang w:val="en-US"/>
        </w:rPr>
        <w:t>10</w:t>
      </w:r>
      <w:r w:rsidR="00B121D1" w:rsidRPr="00B121D1">
        <w:rPr>
          <w:b/>
          <w:bCs/>
          <w:vertAlign w:val="superscript"/>
          <w:lang w:val="en-US"/>
        </w:rPr>
        <w:t>th</w:t>
      </w:r>
      <w:r w:rsidR="00B121D1">
        <w:rPr>
          <w:b/>
          <w:bCs/>
          <w:lang w:val="en-US"/>
        </w:rPr>
        <w:t xml:space="preserve"> May 2023</w:t>
      </w:r>
    </w:p>
    <w:p w14:paraId="725AA566" w14:textId="4FDDD6A0" w:rsidR="00B43240" w:rsidRPr="00B43240" w:rsidRDefault="00B43240">
      <w:pPr>
        <w:rPr>
          <w:lang w:val="en-US"/>
        </w:rPr>
      </w:pPr>
      <w:r>
        <w:rPr>
          <w:lang w:val="en-US"/>
        </w:rPr>
        <w:t xml:space="preserve">Fed back from parent carers and list of useful </w:t>
      </w:r>
      <w:r w:rsidR="00B121D1">
        <w:rPr>
          <w:lang w:val="en-US"/>
        </w:rPr>
        <w:t>information</w:t>
      </w:r>
    </w:p>
    <w:p w14:paraId="5ADFEFF7" w14:textId="50CB2251" w:rsidR="00B43240" w:rsidRPr="00B121D1" w:rsidRDefault="00B121D1">
      <w:pPr>
        <w:rPr>
          <w:lang w:val="en-US"/>
        </w:rPr>
      </w:pPr>
      <w:r w:rsidRPr="00B121D1">
        <w:rPr>
          <w:lang w:val="en-US"/>
        </w:rPr>
        <w:t xml:space="preserve">Parent carers </w:t>
      </w:r>
      <w:r>
        <w:rPr>
          <w:lang w:val="en-US"/>
        </w:rPr>
        <w:t>fed back:</w:t>
      </w:r>
    </w:p>
    <w:bookmarkEnd w:id="0"/>
    <w:p w14:paraId="1456246C" w14:textId="019D85AD" w:rsidR="005064B6" w:rsidRDefault="005064B6" w:rsidP="005064B6">
      <w:pPr>
        <w:pStyle w:val="ListParagraph"/>
        <w:numPr>
          <w:ilvl w:val="0"/>
          <w:numId w:val="2"/>
        </w:numPr>
        <w:rPr>
          <w:lang w:val="en-US"/>
        </w:rPr>
      </w:pPr>
      <w:r>
        <w:rPr>
          <w:lang w:val="en-US"/>
        </w:rPr>
        <w:t xml:space="preserve">It would be good if in addition to open days, schools </w:t>
      </w:r>
      <w:r w:rsidR="00E67399">
        <w:rPr>
          <w:lang w:val="en-US"/>
        </w:rPr>
        <w:t xml:space="preserve">could </w:t>
      </w:r>
      <w:r>
        <w:rPr>
          <w:lang w:val="en-US"/>
        </w:rPr>
        <w:t>also offer a couple of days when the child can visit the school with more time</w:t>
      </w:r>
      <w:r w:rsidR="00552606">
        <w:rPr>
          <w:lang w:val="en-US"/>
        </w:rPr>
        <w:t>.</w:t>
      </w:r>
    </w:p>
    <w:p w14:paraId="65DCAD59" w14:textId="034B9E4D" w:rsidR="005064B6" w:rsidRDefault="00C963AB" w:rsidP="005064B6">
      <w:pPr>
        <w:pStyle w:val="ListParagraph"/>
        <w:numPr>
          <w:ilvl w:val="0"/>
          <w:numId w:val="2"/>
        </w:numPr>
        <w:rPr>
          <w:lang w:val="en-US"/>
        </w:rPr>
      </w:pPr>
      <w:r>
        <w:rPr>
          <w:lang w:val="en-US"/>
        </w:rPr>
        <w:t>Transition should be facilitated by p</w:t>
      </w:r>
      <w:r w:rsidR="005064B6">
        <w:rPr>
          <w:lang w:val="en-US"/>
        </w:rPr>
        <w:t xml:space="preserve">revious teacher </w:t>
      </w:r>
      <w:r>
        <w:rPr>
          <w:lang w:val="en-US"/>
        </w:rPr>
        <w:t>handing over information about the child’s needs to the new teacher</w:t>
      </w:r>
      <w:r w:rsidR="00552606">
        <w:rPr>
          <w:lang w:val="en-US"/>
        </w:rPr>
        <w:t>.</w:t>
      </w:r>
    </w:p>
    <w:p w14:paraId="2C931DF0" w14:textId="63D4B34D" w:rsidR="00C963AB" w:rsidRDefault="008F5BE4" w:rsidP="005064B6">
      <w:pPr>
        <w:pStyle w:val="ListParagraph"/>
        <w:numPr>
          <w:ilvl w:val="0"/>
          <w:numId w:val="2"/>
        </w:numPr>
        <w:rPr>
          <w:lang w:val="en-US"/>
        </w:rPr>
      </w:pPr>
      <w:r>
        <w:rPr>
          <w:lang w:val="en-US"/>
        </w:rPr>
        <w:t>Timetables</w:t>
      </w:r>
      <w:r w:rsidR="00C963AB">
        <w:rPr>
          <w:lang w:val="en-US"/>
        </w:rPr>
        <w:t xml:space="preserve"> should be organized well in advance and someone to be assigned before </w:t>
      </w:r>
      <w:r>
        <w:rPr>
          <w:lang w:val="en-US"/>
        </w:rPr>
        <w:t>the year</w:t>
      </w:r>
      <w:r w:rsidR="00C963AB">
        <w:rPr>
          <w:lang w:val="en-US"/>
        </w:rPr>
        <w:t xml:space="preserve"> ends to be the person who then meet</w:t>
      </w:r>
      <w:r w:rsidR="00E67399">
        <w:rPr>
          <w:lang w:val="en-US"/>
        </w:rPr>
        <w:t>s</w:t>
      </w:r>
      <w:r w:rsidR="00C963AB">
        <w:rPr>
          <w:lang w:val="en-US"/>
        </w:rPr>
        <w:t xml:space="preserve"> the child in the new year</w:t>
      </w:r>
      <w:r w:rsidR="00552606">
        <w:rPr>
          <w:lang w:val="en-US"/>
        </w:rPr>
        <w:t>.</w:t>
      </w:r>
    </w:p>
    <w:p w14:paraId="5B1C6649" w14:textId="07647EB7" w:rsidR="00C963AB" w:rsidRDefault="00C963AB" w:rsidP="005064B6">
      <w:pPr>
        <w:pStyle w:val="ListParagraph"/>
        <w:numPr>
          <w:ilvl w:val="0"/>
          <w:numId w:val="2"/>
        </w:numPr>
        <w:rPr>
          <w:lang w:val="en-US"/>
        </w:rPr>
      </w:pPr>
      <w:r>
        <w:rPr>
          <w:lang w:val="en-US"/>
        </w:rPr>
        <w:t>Parent</w:t>
      </w:r>
      <w:r w:rsidR="00E67399">
        <w:rPr>
          <w:lang w:val="en-US"/>
        </w:rPr>
        <w:t>s</w:t>
      </w:r>
      <w:r>
        <w:rPr>
          <w:lang w:val="en-US"/>
        </w:rPr>
        <w:t xml:space="preserve"> to be able to have short meetings (10mins) with </w:t>
      </w:r>
      <w:r w:rsidR="008F5BE4">
        <w:rPr>
          <w:lang w:val="en-US"/>
        </w:rPr>
        <w:t>a new</w:t>
      </w:r>
      <w:r>
        <w:rPr>
          <w:lang w:val="en-US"/>
        </w:rPr>
        <w:t xml:space="preserve"> teacher </w:t>
      </w:r>
      <w:r w:rsidR="00E67399">
        <w:rPr>
          <w:lang w:val="en-US"/>
        </w:rPr>
        <w:t xml:space="preserve">before </w:t>
      </w:r>
      <w:r>
        <w:rPr>
          <w:lang w:val="en-US"/>
        </w:rPr>
        <w:t xml:space="preserve">the </w:t>
      </w:r>
      <w:r w:rsidR="00E67399">
        <w:rPr>
          <w:lang w:val="en-US"/>
        </w:rPr>
        <w:t xml:space="preserve">new academic </w:t>
      </w:r>
      <w:r w:rsidR="008F5BE4">
        <w:rPr>
          <w:lang w:val="en-US"/>
        </w:rPr>
        <w:t>year.</w:t>
      </w:r>
      <w:r>
        <w:rPr>
          <w:lang w:val="en-US"/>
        </w:rPr>
        <w:t xml:space="preserve"> </w:t>
      </w:r>
    </w:p>
    <w:p w14:paraId="18E0A836" w14:textId="198B80A1" w:rsidR="005064B6" w:rsidRDefault="005064B6" w:rsidP="005064B6">
      <w:pPr>
        <w:pStyle w:val="ListParagraph"/>
        <w:numPr>
          <w:ilvl w:val="0"/>
          <w:numId w:val="2"/>
        </w:numPr>
        <w:rPr>
          <w:lang w:val="en-US"/>
        </w:rPr>
      </w:pPr>
      <w:r>
        <w:rPr>
          <w:lang w:val="en-US"/>
        </w:rPr>
        <w:t xml:space="preserve">It is important that a </w:t>
      </w:r>
      <w:r w:rsidR="008F5BE4">
        <w:rPr>
          <w:lang w:val="en-US"/>
        </w:rPr>
        <w:t>pupil passport</w:t>
      </w:r>
      <w:r>
        <w:rPr>
          <w:lang w:val="en-US"/>
        </w:rPr>
        <w:t xml:space="preserve"> </w:t>
      </w:r>
      <w:r w:rsidR="00E67399">
        <w:rPr>
          <w:lang w:val="en-US"/>
        </w:rPr>
        <w:t>or one page profile/</w:t>
      </w:r>
      <w:r>
        <w:rPr>
          <w:lang w:val="en-US"/>
        </w:rPr>
        <w:t>plan, is agreed with the SENCO</w:t>
      </w:r>
      <w:r w:rsidR="00E67399">
        <w:rPr>
          <w:lang w:val="en-US"/>
        </w:rPr>
        <w:t xml:space="preserve"> for SEND pupils</w:t>
      </w:r>
      <w:r>
        <w:rPr>
          <w:lang w:val="en-US"/>
        </w:rPr>
        <w:t xml:space="preserve">, </w:t>
      </w:r>
      <w:r w:rsidR="00E67399">
        <w:rPr>
          <w:lang w:val="en-US"/>
        </w:rPr>
        <w:t xml:space="preserve">which </w:t>
      </w:r>
      <w:r>
        <w:rPr>
          <w:lang w:val="en-US"/>
        </w:rPr>
        <w:t>needs to be read and understood by any member of staff that is involved with the child’s education</w:t>
      </w:r>
      <w:r w:rsidR="00E67399">
        <w:rPr>
          <w:lang w:val="en-US"/>
        </w:rPr>
        <w:t xml:space="preserve"> or school day (</w:t>
      </w:r>
      <w:r w:rsidR="008F5BE4">
        <w:rPr>
          <w:lang w:val="en-US"/>
        </w:rPr>
        <w:t>e.g.,</w:t>
      </w:r>
      <w:r w:rsidR="00E67399">
        <w:rPr>
          <w:lang w:val="en-US"/>
        </w:rPr>
        <w:t xml:space="preserve"> could include midday meal supervisors)</w:t>
      </w:r>
      <w:r>
        <w:rPr>
          <w:lang w:val="en-US"/>
        </w:rPr>
        <w:t xml:space="preserve">. That also means better communication between the SENCO and teachers. </w:t>
      </w:r>
    </w:p>
    <w:p w14:paraId="0366A78C" w14:textId="7467FA18" w:rsidR="005064B6" w:rsidRDefault="005064B6" w:rsidP="005064B6">
      <w:pPr>
        <w:pStyle w:val="ListParagraph"/>
        <w:numPr>
          <w:ilvl w:val="0"/>
          <w:numId w:val="2"/>
        </w:numPr>
        <w:rPr>
          <w:lang w:val="en-US"/>
        </w:rPr>
      </w:pPr>
      <w:r>
        <w:rPr>
          <w:lang w:val="en-US"/>
        </w:rPr>
        <w:t xml:space="preserve">For a parent carer to be able to talk to the teachers, not just the SENCO. The parent can pass on some very valuable information to the teacher/s which can make a huge difference to how the child feels whilst in the class and in the school building. </w:t>
      </w:r>
    </w:p>
    <w:p w14:paraId="60D82EB8" w14:textId="6BE7C683" w:rsidR="008F5BE4" w:rsidRDefault="008F5BE4" w:rsidP="005064B6">
      <w:pPr>
        <w:pStyle w:val="ListParagraph"/>
        <w:numPr>
          <w:ilvl w:val="0"/>
          <w:numId w:val="2"/>
        </w:numPr>
        <w:rPr>
          <w:lang w:val="en-US"/>
        </w:rPr>
      </w:pPr>
      <w:r>
        <w:rPr>
          <w:lang w:val="en-US"/>
        </w:rPr>
        <w:t>T</w:t>
      </w:r>
      <w:r w:rsidRPr="008F5BE4">
        <w:rPr>
          <w:lang w:val="en-US"/>
        </w:rPr>
        <w:t>here were discussions about how key adults for check-ins etc. can be really helpful.</w:t>
      </w:r>
    </w:p>
    <w:p w14:paraId="1F78C8FD" w14:textId="3802156C" w:rsidR="002B3F7F" w:rsidRDefault="002B3F7F" w:rsidP="005064B6">
      <w:pPr>
        <w:pStyle w:val="ListParagraph"/>
        <w:numPr>
          <w:ilvl w:val="0"/>
          <w:numId w:val="2"/>
        </w:numPr>
        <w:rPr>
          <w:lang w:val="en-US"/>
        </w:rPr>
      </w:pPr>
      <w:r>
        <w:rPr>
          <w:lang w:val="en-US"/>
        </w:rPr>
        <w:t>A key person that can communicate with the parent, to improve continuity; and it could be written in the provision and be formalised</w:t>
      </w:r>
    </w:p>
    <w:p w14:paraId="52A8779F" w14:textId="4E9CCD9A" w:rsidR="00552606" w:rsidRDefault="008F5BE4" w:rsidP="005064B6">
      <w:pPr>
        <w:pStyle w:val="ListParagraph"/>
        <w:numPr>
          <w:ilvl w:val="0"/>
          <w:numId w:val="2"/>
        </w:numPr>
        <w:rPr>
          <w:lang w:val="en-US"/>
        </w:rPr>
      </w:pPr>
      <w:r>
        <w:rPr>
          <w:lang w:val="en-US"/>
        </w:rPr>
        <w:t>C</w:t>
      </w:r>
      <w:r w:rsidRPr="008F5BE4">
        <w:rPr>
          <w:lang w:val="en-US"/>
        </w:rPr>
        <w:t>lose liaison/communication and joined up approaches</w:t>
      </w:r>
      <w:r>
        <w:rPr>
          <w:lang w:val="en-US"/>
        </w:rPr>
        <w:t xml:space="preserve">; the </w:t>
      </w:r>
      <w:r w:rsidR="00552606">
        <w:rPr>
          <w:lang w:val="en-US"/>
        </w:rPr>
        <w:t>school needs to involve the child and the parent</w:t>
      </w:r>
      <w:r w:rsidR="00E67399">
        <w:rPr>
          <w:lang w:val="en-US"/>
        </w:rPr>
        <w:t xml:space="preserve"> and other relevant professionals to agree a plan of support</w:t>
      </w:r>
    </w:p>
    <w:p w14:paraId="35A80A08" w14:textId="7567A55D" w:rsidR="00552606" w:rsidRDefault="00552606" w:rsidP="005064B6">
      <w:pPr>
        <w:pStyle w:val="ListParagraph"/>
        <w:numPr>
          <w:ilvl w:val="0"/>
          <w:numId w:val="2"/>
        </w:numPr>
        <w:rPr>
          <w:lang w:val="en-US"/>
        </w:rPr>
      </w:pPr>
      <w:r>
        <w:rPr>
          <w:lang w:val="en-US"/>
        </w:rPr>
        <w:t xml:space="preserve">Children </w:t>
      </w:r>
      <w:r w:rsidR="00E67399">
        <w:rPr>
          <w:lang w:val="en-US"/>
        </w:rPr>
        <w:t xml:space="preserve">can </w:t>
      </w:r>
      <w:r>
        <w:rPr>
          <w:lang w:val="en-US"/>
        </w:rPr>
        <w:t>feel much more relaxed when they are not pressurized to do things on their own, to ‘become more independent’</w:t>
      </w:r>
    </w:p>
    <w:p w14:paraId="52F59902" w14:textId="3CF891E3" w:rsidR="0084139C" w:rsidRDefault="0084139C" w:rsidP="00552606">
      <w:pPr>
        <w:pStyle w:val="ListParagraph"/>
        <w:numPr>
          <w:ilvl w:val="0"/>
          <w:numId w:val="2"/>
        </w:numPr>
        <w:rPr>
          <w:lang w:val="en-US"/>
        </w:rPr>
      </w:pPr>
      <w:r w:rsidRPr="0084139C">
        <w:rPr>
          <w:lang w:val="en-US"/>
        </w:rPr>
        <w:t xml:space="preserve">To ensure parent carers (or their voice/representation) are </w:t>
      </w:r>
      <w:r w:rsidR="00E67399">
        <w:rPr>
          <w:lang w:val="en-US"/>
        </w:rPr>
        <w:t xml:space="preserve">given opportunities for consultation around </w:t>
      </w:r>
      <w:r w:rsidRPr="0084139C">
        <w:rPr>
          <w:lang w:val="en-US"/>
        </w:rPr>
        <w:t xml:space="preserve">curriculum </w:t>
      </w:r>
      <w:r w:rsidR="008F5BE4" w:rsidRPr="0084139C">
        <w:rPr>
          <w:lang w:val="en-US"/>
        </w:rPr>
        <w:t>planning -</w:t>
      </w:r>
      <w:r w:rsidRPr="0084139C">
        <w:rPr>
          <w:lang w:val="en-US"/>
        </w:rPr>
        <w:t xml:space="preserve"> e.g. PSHE or careers sessions on developing independence /life skills etc</w:t>
      </w:r>
      <w:r w:rsidR="00E67399">
        <w:rPr>
          <w:lang w:val="en-US"/>
        </w:rPr>
        <w:t>. Also including parents with lived experience to join training sessions for staff.</w:t>
      </w:r>
    </w:p>
    <w:p w14:paraId="69212454" w14:textId="77777777" w:rsidR="0084139C" w:rsidRDefault="0084139C" w:rsidP="0084139C">
      <w:pPr>
        <w:pStyle w:val="ListParagraph"/>
        <w:rPr>
          <w:lang w:val="en-US"/>
        </w:rPr>
      </w:pPr>
    </w:p>
    <w:p w14:paraId="5E2761B2" w14:textId="7E1E3D43" w:rsidR="00552606" w:rsidRPr="00700E85" w:rsidRDefault="00552606" w:rsidP="00700E85">
      <w:pPr>
        <w:rPr>
          <w:lang w:val="en-US"/>
        </w:rPr>
      </w:pPr>
      <w:r w:rsidRPr="00700E85">
        <w:rPr>
          <w:lang w:val="en-US"/>
        </w:rPr>
        <w:t xml:space="preserve">Parent carers attending the </w:t>
      </w:r>
      <w:r w:rsidR="002B3F7F" w:rsidRPr="00700E85">
        <w:rPr>
          <w:lang w:val="en-US"/>
        </w:rPr>
        <w:t>workshop also provided some ideas for good strategies:</w:t>
      </w:r>
    </w:p>
    <w:p w14:paraId="1DD2AC35" w14:textId="77777777" w:rsidR="0084139C" w:rsidRPr="0084139C" w:rsidRDefault="0084139C" w:rsidP="0084139C">
      <w:pPr>
        <w:pStyle w:val="ListParagraph"/>
        <w:rPr>
          <w:lang w:val="en-US"/>
        </w:rPr>
      </w:pPr>
    </w:p>
    <w:p w14:paraId="45871D06" w14:textId="6DCD02C1" w:rsidR="002B3F7F" w:rsidRDefault="002B3F7F" w:rsidP="002B3F7F">
      <w:pPr>
        <w:pStyle w:val="ListParagraph"/>
        <w:numPr>
          <w:ilvl w:val="0"/>
          <w:numId w:val="3"/>
        </w:numPr>
        <w:rPr>
          <w:lang w:val="en-US"/>
        </w:rPr>
      </w:pPr>
      <w:r>
        <w:rPr>
          <w:lang w:val="en-US"/>
        </w:rPr>
        <w:t xml:space="preserve">A 3D video of a person walking through the school </w:t>
      </w:r>
    </w:p>
    <w:p w14:paraId="62EC331B" w14:textId="1F382C86" w:rsidR="002B3F7F" w:rsidRDefault="002B3F7F" w:rsidP="002B3F7F">
      <w:pPr>
        <w:pStyle w:val="ListParagraph"/>
        <w:numPr>
          <w:ilvl w:val="0"/>
          <w:numId w:val="3"/>
        </w:numPr>
        <w:rPr>
          <w:lang w:val="en-US"/>
        </w:rPr>
      </w:pPr>
      <w:r>
        <w:rPr>
          <w:lang w:val="en-US"/>
        </w:rPr>
        <w:t>Co-production between school and parent from the start</w:t>
      </w:r>
    </w:p>
    <w:p w14:paraId="259AC92D" w14:textId="760A4449" w:rsidR="002B3F7F" w:rsidRDefault="002B3F7F" w:rsidP="002B3F7F">
      <w:pPr>
        <w:pStyle w:val="ListParagraph"/>
        <w:numPr>
          <w:ilvl w:val="0"/>
          <w:numId w:val="3"/>
        </w:numPr>
        <w:rPr>
          <w:lang w:val="en-US"/>
        </w:rPr>
      </w:pPr>
      <w:r>
        <w:rPr>
          <w:lang w:val="en-US"/>
        </w:rPr>
        <w:t>Allow the child to wear their new uniform at home for few days before the school starts; the child will get use</w:t>
      </w:r>
      <w:r w:rsidR="006F6B0D">
        <w:rPr>
          <w:lang w:val="en-US"/>
        </w:rPr>
        <w:t>d</w:t>
      </w:r>
      <w:r>
        <w:rPr>
          <w:lang w:val="en-US"/>
        </w:rPr>
        <w:t xml:space="preserve"> to it and feel more relaxed when wearing the uniform at school</w:t>
      </w:r>
    </w:p>
    <w:p w14:paraId="5F5E2DE4" w14:textId="1C6FE638" w:rsidR="002B3F7F" w:rsidRDefault="002B3F7F" w:rsidP="002B3F7F">
      <w:pPr>
        <w:pStyle w:val="ListParagraph"/>
        <w:numPr>
          <w:ilvl w:val="0"/>
          <w:numId w:val="3"/>
        </w:numPr>
        <w:rPr>
          <w:lang w:val="en-US"/>
        </w:rPr>
      </w:pPr>
      <w:r>
        <w:rPr>
          <w:lang w:val="en-US"/>
        </w:rPr>
        <w:t>Reduce the school map building by highlighting only the places of interest to the child, the spaces where the child will need to be; a great way to facilitate orientation too</w:t>
      </w:r>
    </w:p>
    <w:p w14:paraId="5E799ADF" w14:textId="7C2008FE" w:rsidR="00700E85" w:rsidRPr="00700E85" w:rsidRDefault="00700E85" w:rsidP="00700E85">
      <w:pPr>
        <w:rPr>
          <w:lang w:val="en-US"/>
        </w:rPr>
      </w:pPr>
      <w:r w:rsidRPr="00700E85">
        <w:rPr>
          <w:lang w:val="en-US"/>
        </w:rPr>
        <w:t>PaCC will include the feedback and experiences shared by parent carers in the work we do with services and schools to help create positive outcomes for children, young people and their families. All feedback will be used anonymously.</w:t>
      </w:r>
    </w:p>
    <w:p w14:paraId="4D818846" w14:textId="6FE9EA1C" w:rsidR="0084139C" w:rsidRDefault="0084139C" w:rsidP="000827BB">
      <w:pPr>
        <w:rPr>
          <w:lang w:val="en-US"/>
        </w:rPr>
      </w:pPr>
      <w:r>
        <w:rPr>
          <w:lang w:val="en-US"/>
        </w:rPr>
        <w:t xml:space="preserve">Other </w:t>
      </w:r>
      <w:r w:rsidR="00700E85">
        <w:rPr>
          <w:lang w:val="en-US"/>
        </w:rPr>
        <w:t xml:space="preserve">useful </w:t>
      </w:r>
      <w:r>
        <w:rPr>
          <w:lang w:val="en-US"/>
        </w:rPr>
        <w:t>information and links:</w:t>
      </w:r>
    </w:p>
    <w:p w14:paraId="55DCF7AE" w14:textId="77777777" w:rsidR="0084139C" w:rsidRDefault="0084139C" w:rsidP="0084139C">
      <w:pPr>
        <w:pStyle w:val="ListParagraph"/>
        <w:numPr>
          <w:ilvl w:val="0"/>
          <w:numId w:val="4"/>
        </w:numPr>
        <w:rPr>
          <w:lang w:val="en-US"/>
        </w:rPr>
      </w:pPr>
      <w:r w:rsidRPr="0084139C">
        <w:rPr>
          <w:lang w:val="en-US"/>
        </w:rPr>
        <w:t xml:space="preserve">“Starting Secondary School” fact sheet that gives useful tips about preparing for transition: </w:t>
      </w:r>
      <w:hyperlink r:id="rId7" w:history="1">
        <w:r w:rsidRPr="00E0668C">
          <w:rPr>
            <w:rStyle w:val="Hyperlink"/>
            <w:lang w:val="en-US"/>
          </w:rPr>
          <w:t>https://amazesussex.org.uk/wp-content/uploads/2022/09/Starting-secondary-school-pan-Sussex.pdf</w:t>
        </w:r>
      </w:hyperlink>
      <w:r>
        <w:rPr>
          <w:lang w:val="en-US"/>
        </w:rPr>
        <w:t xml:space="preserve"> </w:t>
      </w:r>
    </w:p>
    <w:p w14:paraId="2CC595F7" w14:textId="77777777" w:rsidR="004F643A" w:rsidRDefault="004F643A" w:rsidP="004F643A">
      <w:pPr>
        <w:pStyle w:val="ListParagraph"/>
        <w:ind w:left="765"/>
        <w:rPr>
          <w:lang w:val="en-US"/>
        </w:rPr>
      </w:pPr>
    </w:p>
    <w:p w14:paraId="6AF7ADC9" w14:textId="064BDE1B" w:rsidR="004F643A" w:rsidRDefault="00000000" w:rsidP="004F643A">
      <w:pPr>
        <w:pStyle w:val="ListParagraph"/>
        <w:numPr>
          <w:ilvl w:val="0"/>
          <w:numId w:val="4"/>
        </w:numPr>
      </w:pPr>
      <w:hyperlink r:id="rId8" w:history="1">
        <w:r w:rsidR="004F643A" w:rsidRPr="004F643A">
          <w:rPr>
            <w:rStyle w:val="Hyperlink"/>
            <w:color w:val="0000FF"/>
          </w:rPr>
          <w:t>Managing the transition to secondary school - Amaze (amazesussex.org.uk)</w:t>
        </w:r>
      </w:hyperlink>
      <w:r w:rsidR="004F643A">
        <w:t xml:space="preserve"> </w:t>
      </w:r>
    </w:p>
    <w:p w14:paraId="439F649B" w14:textId="77777777" w:rsidR="004F643A" w:rsidRPr="004F643A" w:rsidRDefault="004F643A" w:rsidP="004F643A">
      <w:pPr>
        <w:pStyle w:val="ListParagraph"/>
        <w:ind w:left="765"/>
        <w:rPr>
          <w:lang w:val="en-US"/>
        </w:rPr>
      </w:pPr>
    </w:p>
    <w:p w14:paraId="54E36034" w14:textId="66F7536A" w:rsidR="004F643A" w:rsidRDefault="00000000" w:rsidP="004F643A">
      <w:pPr>
        <w:pStyle w:val="ListParagraph"/>
        <w:numPr>
          <w:ilvl w:val="0"/>
          <w:numId w:val="4"/>
        </w:numPr>
      </w:pPr>
      <w:hyperlink r:id="rId9" w:history="1">
        <w:r w:rsidR="004F643A">
          <w:rPr>
            <w:rStyle w:val="Hyperlink"/>
          </w:rPr>
          <w:t>Supporting-Transitions-2.pdf (beaconhouse.org.uk)</w:t>
        </w:r>
      </w:hyperlink>
      <w:r w:rsidR="004F643A">
        <w:t xml:space="preserve"> </w:t>
      </w:r>
    </w:p>
    <w:p w14:paraId="31EE9930" w14:textId="77777777" w:rsidR="004F643A" w:rsidRDefault="004F643A" w:rsidP="004F643A">
      <w:pPr>
        <w:pStyle w:val="ListParagraph"/>
        <w:ind w:left="765"/>
      </w:pPr>
    </w:p>
    <w:p w14:paraId="2977884D" w14:textId="77777777" w:rsidR="004F643A" w:rsidRDefault="00000000" w:rsidP="004F643A">
      <w:pPr>
        <w:pStyle w:val="ListParagraph"/>
        <w:numPr>
          <w:ilvl w:val="0"/>
          <w:numId w:val="4"/>
        </w:numPr>
      </w:pPr>
      <w:hyperlink r:id="rId10" w:history="1">
        <w:r w:rsidR="004F643A" w:rsidRPr="004F643A">
          <w:rPr>
            <w:rStyle w:val="Hyperlink"/>
            <w:color w:val="0000FF"/>
          </w:rPr>
          <w:t>Supporting children's transition to secondary school | Childrens mental health and wellbeing in schools | Anna Freud Centre</w:t>
        </w:r>
      </w:hyperlink>
      <w:r w:rsidR="004F643A">
        <w:t xml:space="preserve"> 12 page guide - free to download or read online</w:t>
      </w:r>
    </w:p>
    <w:p w14:paraId="69B4BED9" w14:textId="77777777" w:rsidR="004F643A" w:rsidRDefault="004F643A" w:rsidP="004F643A">
      <w:pPr>
        <w:pStyle w:val="ListParagraph"/>
        <w:ind w:left="765"/>
      </w:pPr>
    </w:p>
    <w:p w14:paraId="560A729B" w14:textId="77777777" w:rsidR="004F643A" w:rsidRDefault="00000000" w:rsidP="004F643A">
      <w:pPr>
        <w:pStyle w:val="ListParagraph"/>
        <w:numPr>
          <w:ilvl w:val="0"/>
          <w:numId w:val="4"/>
        </w:numPr>
      </w:pPr>
      <w:hyperlink r:id="rId11" w:history="1">
        <w:r w:rsidR="004F643A" w:rsidRPr="004F643A">
          <w:rPr>
            <w:rStyle w:val="Hyperlink"/>
            <w:color w:val="0000FF"/>
          </w:rPr>
          <w:t>Place2Be: Parenting Smart: Helping your child when they start or change primary school</w:t>
        </w:r>
      </w:hyperlink>
      <w:r w:rsidR="004F643A">
        <w:t xml:space="preserve"> 6 min read and 2 min video</w:t>
      </w:r>
    </w:p>
    <w:p w14:paraId="69DB9419" w14:textId="77777777" w:rsidR="004F643A" w:rsidRDefault="004F643A" w:rsidP="004F643A">
      <w:pPr>
        <w:pStyle w:val="ListParagraph"/>
        <w:ind w:left="765"/>
      </w:pPr>
    </w:p>
    <w:p w14:paraId="27CD8396" w14:textId="77777777" w:rsidR="004F643A" w:rsidRDefault="00000000" w:rsidP="004F643A">
      <w:pPr>
        <w:pStyle w:val="ListParagraph"/>
        <w:numPr>
          <w:ilvl w:val="0"/>
          <w:numId w:val="4"/>
        </w:numPr>
      </w:pPr>
      <w:hyperlink r:id="rId12" w:history="1">
        <w:r w:rsidR="004F643A">
          <w:rPr>
            <w:rStyle w:val="Hyperlink"/>
          </w:rPr>
          <w:t>Place2Be: Parenting Smart: Helping your child prepare for Secondary or High School</w:t>
        </w:r>
      </w:hyperlink>
      <w:r w:rsidR="004F643A">
        <w:t xml:space="preserve"> 10 min read</w:t>
      </w:r>
    </w:p>
    <w:p w14:paraId="123DD8AD" w14:textId="77777777" w:rsidR="004F643A" w:rsidRDefault="004F643A" w:rsidP="004F643A">
      <w:pPr>
        <w:pStyle w:val="ListParagraph"/>
        <w:ind w:left="765"/>
      </w:pPr>
    </w:p>
    <w:p w14:paraId="7C32696B" w14:textId="6C1C9307" w:rsidR="004F643A" w:rsidRPr="004F643A" w:rsidRDefault="004F643A" w:rsidP="00B121D1">
      <w:pPr>
        <w:pStyle w:val="ListParagraph"/>
        <w:numPr>
          <w:ilvl w:val="0"/>
          <w:numId w:val="4"/>
        </w:numPr>
      </w:pPr>
      <w:r>
        <w:t xml:space="preserve">A Young Minds transition info for moving to secondary but unfortunately they only refer to parents not parents and carers: </w:t>
      </w:r>
      <w:hyperlink r:id="rId13" w:history="1">
        <w:r>
          <w:rPr>
            <w:rStyle w:val="Hyperlink"/>
          </w:rPr>
          <w:t xml:space="preserve">How Parents Can Help With Secondary School Transition | </w:t>
        </w:r>
        <w:proofErr w:type="spellStart"/>
        <w:r>
          <w:rPr>
            <w:rStyle w:val="Hyperlink"/>
          </w:rPr>
          <w:t>YoungMinds</w:t>
        </w:r>
        <w:proofErr w:type="spellEnd"/>
      </w:hyperlink>
    </w:p>
    <w:p w14:paraId="759C891F" w14:textId="77777777" w:rsidR="004F643A" w:rsidRDefault="004F643A" w:rsidP="004F643A">
      <w:pPr>
        <w:pStyle w:val="ListParagraph"/>
      </w:pPr>
    </w:p>
    <w:p w14:paraId="25562472" w14:textId="77777777" w:rsidR="00700E85" w:rsidRPr="00700E85" w:rsidRDefault="00700E85" w:rsidP="00700E85">
      <w:pPr>
        <w:pStyle w:val="ListParagraph"/>
        <w:rPr>
          <w:color w:val="FF0000"/>
          <w:lang w:val="en-US"/>
        </w:rPr>
      </w:pPr>
    </w:p>
    <w:p w14:paraId="0E6DCCCA" w14:textId="77777777" w:rsidR="00700E85" w:rsidRPr="004F643A" w:rsidRDefault="00700E85" w:rsidP="00700E85">
      <w:pPr>
        <w:pStyle w:val="ListParagraph"/>
        <w:ind w:left="765"/>
        <w:rPr>
          <w:color w:val="FF0000"/>
          <w:lang w:val="en-US"/>
        </w:rPr>
      </w:pPr>
    </w:p>
    <w:p w14:paraId="42622EE5" w14:textId="77777777" w:rsidR="000827BB" w:rsidRPr="006F790D" w:rsidRDefault="000827BB" w:rsidP="006F790D">
      <w:pPr>
        <w:rPr>
          <w:color w:val="FF0000"/>
          <w:lang w:val="en-US"/>
        </w:rPr>
      </w:pPr>
    </w:p>
    <w:sectPr w:rsidR="000827BB" w:rsidRPr="006F790D" w:rsidSect="006D7FA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7134"/>
    <w:multiLevelType w:val="hybridMultilevel"/>
    <w:tmpl w:val="3EC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934EE"/>
    <w:multiLevelType w:val="hybridMultilevel"/>
    <w:tmpl w:val="06509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D577012"/>
    <w:multiLevelType w:val="hybridMultilevel"/>
    <w:tmpl w:val="455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C3EBD"/>
    <w:multiLevelType w:val="hybridMultilevel"/>
    <w:tmpl w:val="1D2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5790">
    <w:abstractNumId w:val="2"/>
  </w:num>
  <w:num w:numId="2" w16cid:durableId="719675673">
    <w:abstractNumId w:val="0"/>
  </w:num>
  <w:num w:numId="3" w16cid:durableId="1271204870">
    <w:abstractNumId w:val="3"/>
  </w:num>
  <w:num w:numId="4" w16cid:durableId="40299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0D"/>
    <w:rsid w:val="000827BB"/>
    <w:rsid w:val="000D215D"/>
    <w:rsid w:val="00250654"/>
    <w:rsid w:val="002B3F7F"/>
    <w:rsid w:val="004273E8"/>
    <w:rsid w:val="004F643A"/>
    <w:rsid w:val="005064B6"/>
    <w:rsid w:val="00552606"/>
    <w:rsid w:val="006D7FA8"/>
    <w:rsid w:val="006F6B0D"/>
    <w:rsid w:val="006F790D"/>
    <w:rsid w:val="00700E85"/>
    <w:rsid w:val="0084139C"/>
    <w:rsid w:val="008F5BE4"/>
    <w:rsid w:val="0091217F"/>
    <w:rsid w:val="00B121D1"/>
    <w:rsid w:val="00B43240"/>
    <w:rsid w:val="00B60CA2"/>
    <w:rsid w:val="00C963AB"/>
    <w:rsid w:val="00E67399"/>
    <w:rsid w:val="00E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81E5"/>
  <w15:chartTrackingRefBased/>
  <w15:docId w15:val="{14AE7398-54AC-480A-8AC2-B4BBEB4C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0D"/>
    <w:rPr>
      <w:color w:val="0563C1" w:themeColor="hyperlink"/>
      <w:u w:val="single"/>
    </w:rPr>
  </w:style>
  <w:style w:type="character" w:styleId="UnresolvedMention">
    <w:name w:val="Unresolved Mention"/>
    <w:basedOn w:val="DefaultParagraphFont"/>
    <w:uiPriority w:val="99"/>
    <w:semiHidden/>
    <w:unhideWhenUsed/>
    <w:rsid w:val="006F790D"/>
    <w:rPr>
      <w:color w:val="605E5C"/>
      <w:shd w:val="clear" w:color="auto" w:fill="E1DFDD"/>
    </w:rPr>
  </w:style>
  <w:style w:type="paragraph" w:styleId="ListParagraph">
    <w:name w:val="List Paragraph"/>
    <w:basedOn w:val="Normal"/>
    <w:uiPriority w:val="34"/>
    <w:qFormat/>
    <w:rsid w:val="000827BB"/>
    <w:pPr>
      <w:ind w:left="720"/>
      <w:contextualSpacing/>
    </w:pPr>
  </w:style>
  <w:style w:type="paragraph" w:styleId="Revision">
    <w:name w:val="Revision"/>
    <w:hidden/>
    <w:uiPriority w:val="99"/>
    <w:semiHidden/>
    <w:rsid w:val="00E67399"/>
    <w:pPr>
      <w:spacing w:after="0" w:line="240" w:lineRule="auto"/>
    </w:pPr>
  </w:style>
  <w:style w:type="character" w:styleId="CommentReference">
    <w:name w:val="annotation reference"/>
    <w:basedOn w:val="DefaultParagraphFont"/>
    <w:uiPriority w:val="99"/>
    <w:semiHidden/>
    <w:unhideWhenUsed/>
    <w:rsid w:val="00E67399"/>
    <w:rPr>
      <w:sz w:val="16"/>
      <w:szCs w:val="16"/>
    </w:rPr>
  </w:style>
  <w:style w:type="paragraph" w:styleId="CommentText">
    <w:name w:val="annotation text"/>
    <w:basedOn w:val="Normal"/>
    <w:link w:val="CommentTextChar"/>
    <w:uiPriority w:val="99"/>
    <w:unhideWhenUsed/>
    <w:rsid w:val="00E67399"/>
    <w:pPr>
      <w:spacing w:line="240" w:lineRule="auto"/>
    </w:pPr>
    <w:rPr>
      <w:sz w:val="20"/>
      <w:szCs w:val="20"/>
    </w:rPr>
  </w:style>
  <w:style w:type="character" w:customStyle="1" w:styleId="CommentTextChar">
    <w:name w:val="Comment Text Char"/>
    <w:basedOn w:val="DefaultParagraphFont"/>
    <w:link w:val="CommentText"/>
    <w:uiPriority w:val="99"/>
    <w:rsid w:val="00E67399"/>
    <w:rPr>
      <w:sz w:val="20"/>
      <w:szCs w:val="20"/>
    </w:rPr>
  </w:style>
  <w:style w:type="paragraph" w:styleId="CommentSubject">
    <w:name w:val="annotation subject"/>
    <w:basedOn w:val="CommentText"/>
    <w:next w:val="CommentText"/>
    <w:link w:val="CommentSubjectChar"/>
    <w:uiPriority w:val="99"/>
    <w:semiHidden/>
    <w:unhideWhenUsed/>
    <w:rsid w:val="00E67399"/>
    <w:rPr>
      <w:b/>
      <w:bCs/>
    </w:rPr>
  </w:style>
  <w:style w:type="character" w:customStyle="1" w:styleId="CommentSubjectChar">
    <w:name w:val="Comment Subject Char"/>
    <w:basedOn w:val="CommentTextChar"/>
    <w:link w:val="CommentSubject"/>
    <w:uiPriority w:val="99"/>
    <w:semiHidden/>
    <w:rsid w:val="00E67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esussex.org.uk/managing-the-transition-to-secondary-school/" TargetMode="External"/><Relationship Id="rId13" Type="http://schemas.openxmlformats.org/officeDocument/2006/relationships/hyperlink" Target="https://www.youngminds.org.uk/parent/blog/helping-your-child-manage-the-move-from-primary-to-secondary-school/" TargetMode="External"/><Relationship Id="rId3" Type="http://schemas.openxmlformats.org/officeDocument/2006/relationships/numbering" Target="numbering.xml"/><Relationship Id="rId7" Type="http://schemas.openxmlformats.org/officeDocument/2006/relationships/hyperlink" Target="https://amazesussex.org.uk/wp-content/uploads/2022/09/Starting-secondary-school-pan-Sussex.pdf" TargetMode="External"/><Relationship Id="rId12" Type="http://schemas.openxmlformats.org/officeDocument/2006/relationships/hyperlink" Target="https://parentingsmart.place2be.org.uk/article/helping-your-child-prepare-for-secondary-or-high-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entingsmart.place2be.org.uk/article/helping-your-child-when-they-start-or-change-primary-schoo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nnafreud.org/schools-and-colleges/resources/supporting-childrens-transition-to-secondary-school-guidance-for-parents-and-carers/" TargetMode="External"/><Relationship Id="rId4" Type="http://schemas.openxmlformats.org/officeDocument/2006/relationships/styles" Target="styles.xml"/><Relationship Id="rId9" Type="http://schemas.openxmlformats.org/officeDocument/2006/relationships/hyperlink" Target="https://beaconhouse.org.uk/wp-content/uploads/2019/09/Supporting-Transitions-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6" ma:contentTypeDescription="Create a new document." ma:contentTypeScope="" ma:versionID="10912fbc46f1d7ba42d5d1759a1cbd95">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a35412a6813828156d21607aafe35d16"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9DCFE-E446-4C6C-92A5-A4AE371DB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16244-5F5C-4EB1-8DAE-056CDA21D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Boldrini</dc:creator>
  <cp:keywords/>
  <dc:description/>
  <cp:lastModifiedBy>Paolo Boldrini</cp:lastModifiedBy>
  <cp:revision>3</cp:revision>
  <dcterms:created xsi:type="dcterms:W3CDTF">2023-06-08T15:43:00Z</dcterms:created>
  <dcterms:modified xsi:type="dcterms:W3CDTF">2023-06-08T15:45:00Z</dcterms:modified>
</cp:coreProperties>
</file>